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</w:pPr>
      <w:bookmarkStart w:id="0" w:name="_GoBack"/>
      <w:bookmarkEnd w:id="0"/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Załącznik nr 1 do Standardów Ochrony Małoletnich </w:t>
      </w:r>
    </w:p>
    <w:p w:rsidR="00E80B4A" w:rsidRPr="009D6622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w Parafii </w:t>
      </w:r>
      <w:r w:rsidR="00D7020D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>pw. NMP Królowej</w:t>
      </w:r>
    </w:p>
    <w:p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STANDARDY OCHRONY MAŁOLETNICH</w:t>
      </w:r>
    </w:p>
    <w:p w:rsidR="009D6622" w:rsidRPr="009D6622" w:rsidRDefault="009D662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8F516A" w:rsidRPr="009D6622" w:rsidRDefault="00DB2711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W </w:t>
      </w:r>
      <w:r w:rsidR="00A07E41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PARAFII </w:t>
      </w:r>
      <w:r w:rsidR="00D7020D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pw. NMP Królowej w Murzasichlu</w:t>
      </w:r>
    </w:p>
    <w:p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</w:rPr>
        <w:t>WERSJA SKRÓCONA</w:t>
      </w:r>
    </w:p>
    <w:p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</w:rPr>
      </w:pPr>
    </w:p>
    <w:p w:rsidR="00D00AB3" w:rsidRPr="009D6622" w:rsidRDefault="00D00AB3" w:rsidP="009D6622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</w:rPr>
      </w:pP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Wersja pełna Standardów dostępna </w:t>
      </w:r>
      <w:r w:rsidR="007C0E30"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>na stronie internetowej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>:</w:t>
      </w:r>
      <w:r w:rsidR="00D7020D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 parafiamurzasichle.pl</w:t>
      </w:r>
      <w:r w:rsidRPr="009D6622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 oraz w wersji papierowej, w Kancelarii Parafialnej w budynku pod adresem: </w:t>
      </w:r>
      <w:r w:rsidR="00D7020D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Murzasichle ul. </w:t>
      </w:r>
      <w:proofErr w:type="spellStart"/>
      <w:r w:rsidR="00D7020D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>Sądelska</w:t>
      </w:r>
      <w:proofErr w:type="spellEnd"/>
      <w:r w:rsidR="00D7020D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</w:rPr>
        <w:t xml:space="preserve"> 60</w:t>
      </w:r>
    </w:p>
    <w:p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Wstęp</w:t>
      </w:r>
      <w:r w:rsidR="005F6A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 (…)</w:t>
      </w:r>
    </w:p>
    <w:p w:rsidR="00174CB7" w:rsidRPr="009D6622" w:rsidRDefault="00174CB7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Podstawy prawne</w:t>
      </w:r>
    </w:p>
    <w:p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2224DB" w:rsidRPr="009D6622" w:rsidRDefault="002224DB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Niniejsze Standardy stworzono w oparciu o:</w:t>
      </w:r>
    </w:p>
    <w:p w:rsidR="002224DB" w:rsidRPr="009D6622" w:rsidRDefault="002224DB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Ustawę z dnia 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13 maja 2016 r. o przeciwdziałaniu zagrożeniom przestępczością na tle seksualnym i ochronie małoletnich (</w:t>
      </w:r>
      <w:proofErr w:type="spellStart"/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t.j</w:t>
      </w:r>
      <w:proofErr w:type="spellEnd"/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 Dz. U. z 2024 r., poz. 560) – dalej: Ustawa;</w:t>
      </w:r>
    </w:p>
    <w:p w:rsidR="00082F25" w:rsidRPr="009D6622" w:rsidRDefault="00492ED4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</w:p>
    <w:p w:rsidR="002224DB" w:rsidRPr="009D6622" w:rsidRDefault="002224DB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Definicje</w:t>
      </w:r>
    </w:p>
    <w:p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842DA2" w:rsidRPr="009D6622" w:rsidRDefault="00842DA2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Ilekroć w niniejszym dokumencie jest mowa o:</w:t>
      </w:r>
    </w:p>
    <w:p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Standardach – należy pod tym pojęciem rozumieć standardy ochrony małoletnich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rozumieniu art. 22b i art. 22c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stawy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373DD2" w:rsidRPr="009D6622" w:rsidRDefault="00373DD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:rsidR="00842DA2" w:rsidRPr="009D6622" w:rsidRDefault="00A07E41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lub Organizatorze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– należy pod tym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pojęci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ami</w:t>
      </w:r>
      <w:r w:rsidR="00842DA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rozumieć </w:t>
      </w:r>
      <w:r w:rsidR="008F51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Parafię </w:t>
      </w:r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pw. NMP Królowej w Murzasichlu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jako podmiot prowadzący działalność na rzecz Małoletnich w rozumieniu Ustawy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wprowadzający niniejsze Standardy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Parafii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– należy pod tym pojęciem rozumieć wszystkie osoby,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przy pomocy </w:t>
      </w:r>
      <w:proofErr w:type="spellStart"/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który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ch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proofErr w:type="spellEnd"/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wykonuje działalność na rzecz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ałoletnich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niezależnie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od </w:t>
      </w:r>
      <w:proofErr w:type="spellStart"/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tego,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na</w:t>
      </w:r>
      <w:proofErr w:type="spellEnd"/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podstawie jakiego tytułu prawnego jest </w:t>
      </w:r>
      <w:r w:rsidR="00D41A1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ona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wykonywana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Małoletnich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–należy pod tym pojęciem rozumieć osoby, które nie ukończyły 18 roku życia.</w:t>
      </w:r>
    </w:p>
    <w:p w:rsidR="00DC5042" w:rsidRPr="009D6622" w:rsidRDefault="00DC5042" w:rsidP="009D6622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Zasady zapewniające bezpieczne relacje między </w:t>
      </w:r>
      <w:r w:rsidR="00015C83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ałoletnim a</w:t>
      </w:r>
      <w:r w:rsidR="00DC5042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 </w:t>
      </w:r>
      <w:r w:rsidR="005851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ersonelem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Parafii</w:t>
      </w:r>
    </w:p>
    <w:p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58510F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Bezpieczne relacje między Małoletnim a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oparte są na następujących z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asad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ach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o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góln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ych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:</w:t>
      </w:r>
    </w:p>
    <w:p w:rsidR="0058510F" w:rsidRPr="009D6622" w:rsidRDefault="0058510F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Podstawą relacji między Małoletnim a Personelem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zarówno osobistej, wspólnotowej, jak i podejmowanej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:rsidR="00AC412B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(…)</w:t>
      </w:r>
      <w:r w:rsidR="00B028A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966466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(…)</w:t>
      </w:r>
      <w:r w:rsidR="0096646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.</w:t>
      </w:r>
    </w:p>
    <w:p w:rsidR="00137040" w:rsidRPr="009D6622" w:rsidRDefault="00B5525E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Wobec Personelu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przed dopuszczeniem do działalności na rzecz Małoletnich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Parafia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wykon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uje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obowiązki, o</w:t>
      </w:r>
      <w:r w:rsidR="001F381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których mowa w</w:t>
      </w:r>
      <w:r w:rsidR="006F10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art. 21 Ustawy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.</w:t>
      </w:r>
    </w:p>
    <w:p w:rsidR="00AC412B" w:rsidRPr="009D6622" w:rsidRDefault="009F2406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lastRenderedPageBreak/>
        <w:t>Parafia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zgodnie z przepisami obowiązującego prawa kanonicznego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państwowego oraz wymogami kultury właściwej tradycji katolickiej, zabrania Personelowi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stosowania wszelkich form przemocy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naruszania godności oraz dóbr osobistych Małoletnich, a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także podejmowania wszystkiego, co może prowadzić do takiego naruszenia, a nawet do wywołania podejrzenia lub wrażenia tego typu.</w:t>
      </w:r>
    </w:p>
    <w:p w:rsidR="0058510F" w:rsidRPr="009D6622" w:rsidRDefault="00AC412B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Dobro Małoletniego w wymiarze duchowym jest chronione przez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Parafię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zakazem kierowania życiem duchowym drugiego człowieka niezgodnie z nauczaniem i tradycją Kościoła Katolickiego.</w:t>
      </w:r>
    </w:p>
    <w:p w:rsidR="00974D30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(…)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.</w:t>
      </w:r>
    </w:p>
    <w:p w:rsidR="006D5933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:rsidR="00DC5042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zarządzający dobrami kościelnymi ma obowiązek utrzymywania ich w stanie, który zapewnia pełne bezpieczeństwo korzystających z nich Małoletnim.</w:t>
      </w:r>
    </w:p>
    <w:p w:rsidR="006D5933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Zasady k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omunikacj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z Małoletnimi</w:t>
      </w:r>
      <w:r w:rsidR="00245C2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i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ch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rodzicami lub opiekunami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określa się następująco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:</w:t>
      </w:r>
    </w:p>
    <w:p w:rsidR="00DC5042" w:rsidRPr="009D6622" w:rsidRDefault="006D5933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O ile umożliwia to sytuacja, 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powinien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nadawać pierwszeństwo relacjom osobowym w stosunku do relacji podejmowanych za pomocą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innych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środków komunikacji</w:t>
      </w:r>
      <w:r w:rsidR="00245C2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np. elektronicznej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.</w:t>
      </w:r>
    </w:p>
    <w:p w:rsidR="006D5933" w:rsidRPr="009D6622" w:rsidRDefault="00E87869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 prowadzeniu korespondencji z 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ałoletnimi w jakiejkolwiek formie (rozumianej jako nawiązywanie kontaktu innego niż osobisty) zalecan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jest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="00B741F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ostrożność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o ile to możliwe, korzystanie z kont i numerów służbowych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.</w:t>
      </w:r>
    </w:p>
    <w:p w:rsidR="00DC5042" w:rsidRPr="009D6622" w:rsidRDefault="00DC5042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Kontakt fizyczny</w:t>
      </w:r>
      <w:r w:rsidR="00D41A1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(cielesny)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pomiędzy Personelem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, a Małoletnim, dozwolony jest wyłącznie wtedy, gdy: </w:t>
      </w:r>
    </w:p>
    <w:p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wymaga tego ochrona zdrowia lub życia </w:t>
      </w:r>
      <w:r w:rsidR="00FF69A2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Małoletniego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, </w:t>
      </w:r>
    </w:p>
    <w:p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zasadami</w:t>
      </w:r>
      <w:r w:rsidR="006B417E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.</w:t>
      </w:r>
    </w:p>
    <w:p w:rsidR="00AE09E5" w:rsidRPr="009D6622" w:rsidRDefault="00AE09E5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 xml:space="preserve">Zachowania </w:t>
      </w:r>
      <w:r w:rsidR="00132905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>P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 xml:space="preserve">ersonelu </w:t>
      </w:r>
      <w:r w:rsidR="009F2406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 xml:space="preserve"> niedozwolone wobec </w:t>
      </w:r>
      <w:r w:rsidR="00421AD1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  <w:t>ałoletnich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</w:rPr>
      </w:pPr>
    </w:p>
    <w:p w:rsidR="00CA266A" w:rsidRPr="009D6622" w:rsidRDefault="00CA266A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zakazuje się kierować życiem Małoletniego w wymiarze duchowym niezgodnie z nauczaniem i tradycją Kościoła Katolickiego.</w:t>
      </w:r>
    </w:p>
    <w:p w:rsidR="00421AD1" w:rsidRPr="009D6622" w:rsidRDefault="00421AD1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zabrania się wobec Małoletnich</w:t>
      </w:r>
      <w:r w:rsidR="00CB1943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stosowania przemocy psychicznej i</w:t>
      </w:r>
      <w:r w:rsidR="00B9635F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emocjonalnej w postaci m. in.:</w:t>
      </w:r>
    </w:p>
    <w:p w:rsidR="00E23F19" w:rsidRPr="009D6622" w:rsidRDefault="00E75457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proofErr w:type="spellStart"/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sychomanipulacji</w:t>
      </w:r>
      <w:proofErr w:type="spellEnd"/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naruszania dobrego imienia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pomawiania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składania fałszywych oskarżeń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(uporczywego nękania innej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gorszenia 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uzależniania emocjonalnego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szantażowania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grożenia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powoływania się na wpływy,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 zastrzeżeniem, że nie dotyczy to odwoływania do się do autorytetu dydaktycznego, wychowawczego lub moralnego innych osób wchodzących w skład Personelu </w:t>
      </w:r>
      <w:r w:rsidR="0055498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Archidiecezji Krakowskiej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wymuszania decyzji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intryg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uwodzenia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izolowania 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złego traktowania ze względu na narodowość, rasę, </w:t>
      </w:r>
      <w:r w:rsidR="0033322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tworzenia środowisk o 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faworyzowania i bezzasadnego obdarowywania upominkami lub środkami materialnymi oraz przyjmowania 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lastRenderedPageBreak/>
        <w:t>nieuzasadnionych żądań finansowych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namawiania 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nieproporcjonalnego do winy oraz nieprzewidzianego w statutach karania i naznaczania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pozasakramentalnych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pokut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poniżania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wyśmiewania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nieuzasadnionej krytyki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upokarzania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stawiania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łamania przewidzianej w prawie tajemnicy duszpasterskiej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niezgodnego z wewnętrznymi statutami wykluczania z życia wspólnot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nieuzasadnionego zobowiązywania do zachowania tajemnicy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umniejszania autorytetu przełożonych i opiekunów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nierespektowania czasu wolnego i odpoczynku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podejmowania kontaktu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przyjmowania niedostosowanego do sytuacji</w:t>
      </w:r>
      <w:r w:rsidR="00747A0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wyzywającego wyglądu zewnętrznego lub podejmowania prowokacyjnych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rozmów oraz podtekstów i żartów o charakterze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prezentowania i propagowania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oraz postaw niezgodnych z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prezentowania i przesyłania materiałów zawierających treści erotyczne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pornografię, sceny przemocy lub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podszywania się pod innych,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 tym kradzieży tożsamości w rozumieniu art. 190a § 2 k.k.);</w:t>
      </w:r>
    </w:p>
    <w:p w:rsidR="00E23F19" w:rsidRPr="009D6622" w:rsidRDefault="006D5933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naruszania zasad przetwarzania danych osobowych Małoletnich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ukrywania stanu duchownego w złym zamiarze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śledzenia połączeń internetowych,</w:t>
      </w:r>
      <w:r w:rsidR="00E5106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 wyłączeniem sytuacji obejmujących wykonywanie zadań wskazanych w rozdziale VII;</w:t>
      </w:r>
    </w:p>
    <w:p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używania danych kontaktowych osób bez zachowania kościelnych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 powszechnie obowiązujących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6D5933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łamania tajemnicy korespondencji i tajemnicy urzędowej.</w:t>
      </w:r>
    </w:p>
    <w:p w:rsidR="006D5933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zabrania się wobec Małoletnich s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tosowania przemocy fizycznej i</w:t>
      </w:r>
      <w:r w:rsidR="00B9635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niedozwolonych form kontaktu fizycznego, m.in.:</w:t>
      </w:r>
    </w:p>
    <w:p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przekraczania granic intymności fizycznej w postaci podejmowania jakiejkolwiek formy kontaktu cielesnego, o ile nie wymaga tego zdrowie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życie osoby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Małoletniej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lub o ile nie jest związane ze zgodnym z liturgią Kościoła sprawowaniem świętych obrzędów oraz przyjętymi społecznie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przez prawo Kościoła godziwymi moralnie obyczajami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stosowani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jakiejkolwiek przemocy, kar cielesnych i wrogich gestów, </w:t>
      </w:r>
    </w:p>
    <w:p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niezgodne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 obowiązującym prawem utrwalani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wizerunku osób, </w:t>
      </w:r>
    </w:p>
    <w:p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umożliwiani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oraz zachę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cania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i dawani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przykładu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higienę osobistą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D2262D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przewożenia osób środkami transportu bez posiadania odpowiednich uprawnień oraz prowadzenia treningu sportowego bez posiadania uprawnień.</w:t>
      </w:r>
    </w:p>
    <w:p w:rsidR="00EB585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zabrania się wobec Małoletnich </w:t>
      </w:r>
      <w:r w:rsidR="00CA26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ponadto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: 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lastRenderedPageBreak/>
        <w:t>sprawowania sakramentów świętych oraz praktykowania innych rodzajów pobożności i modlitwy poza miejscem i formą przewidzianą do tego w przepisach kościelnych bez zgody właściwego przełożonego;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zwielokrotniania i przedłużania spotkań z Małoletnimi oraz organizowania ich poza przyjętym wcześniej harmonogramem zawierającym informacje o czasie i miejscu spotkania bez uzasadnionej potrzeby duszpasterskiej;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podejmowania opieki nad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wyciągania wobec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ałoletnich sprawiających trudności wychowawcze konsekwencji dyscyplinarnych nieproporcjonalnych do przewinień i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wynikających z ogólnie przyjętych norm psychopedagogicznych;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zapraszania i przyjmowania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ałoletnich w mieszkaniach duchownych, wyłączając spotkania o charakterze rodzinnym, a także te, które są odbywane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 obecności rodziców lub opiekunów prawnych;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odbywani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przewożenia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ałoletniego;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uprawiania 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 indywidualnych form sportu i rekreacji, jeśli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jest to związane z oficjalnie prowadzonym treningiem sportowym lub nie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występuje za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pisemną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zgodą rodziców bądź opiekunów prawnych;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zobowiązywania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ałoletnich do zachowania tajemnicy poza wypadkiem tajemnicy spowiedzi lub innym przewidzianym w prawie;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warunków sprawowania sakramentu pokuty z zachowaniem właściwych norm;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dzielenia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się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 wiedzą o własnych doświadczeniach w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dziedzinie seksualności, a także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aspołecznych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stanowiących wykroczenia przeciw prawu kanonicznemu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państwowemu;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namawiania osób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ałoletnich do podjęcia wobec innych osób czynności zabronionych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niniejszymi Standardami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utrwalania wizerunku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ałoletnich bez zgody ich rodziców bądź opiekunów prawnych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poza wypadkami przewidzianymi w prawie,</w:t>
      </w:r>
    </w:p>
    <w:p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poza wypadkiem zagrożenia zdrowia lub życia asystowania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ałoletnim w ich czynnościach natury osobistej, a także o ile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 jest w stanie obyć się bez ich pomocy;</w:t>
      </w:r>
    </w:p>
    <w:p w:rsidR="00D2262D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uniemożliwiania rodzicom i opiekunom prawnym wglądu w treści oraz formy pracy duszpasterskiej i wychowawczej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ałoletnimi.</w:t>
      </w:r>
    </w:p>
    <w:p w:rsidR="00E8786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zabrania się w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korespondencji z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Małoletnim:</w:t>
      </w:r>
    </w:p>
    <w:p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uzyskiwania indywidualnych adresów i numerów telefonu Małoletnich bez zgody ich rodziców bądź opiekunów prawnych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namawiania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ałoletniego do ukrywania bądź kasowania zawartości korespondencji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udostępniania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bez ważnej przyczyny osobistych środków komunikacji, takich jak połączenia internetowe, telefony 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urządzenia mobilne,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itp.</w:t>
      </w:r>
    </w:p>
    <w:p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podejmowania bez 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uzasadnionej przyczyny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zbyt częstych kontaktów korespondencyjnych z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Małoletnimi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podejmowania tematów związanych z dziedzinami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pozostającymi w sprzeczności z nauką kościoła katolickiego, niedostosowanymi do wieku i dojrzałości Małoletnich</w:t>
      </w:r>
      <w:r w:rsidR="00176E98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D2262D" w:rsidRPr="009D6622" w:rsidRDefault="0047167B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lastRenderedPageBreak/>
        <w:t>p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odejmowani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a 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kontaktów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M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ałoletnimi w godzinach późnowieczornych i wczesnorannych, poza wypadkiem zagrożenia zdrowia lub życia bądź posiadania zgody rodziców lub opiekunów prawnych.</w:t>
      </w:r>
    </w:p>
    <w:p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Stawianie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przez 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wymagań zgodnych co do treści i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formy z powszechnie obowiązującymi przepisami prawa, metod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pedagogiczn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ymi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pkt 2-3, 8-9, 21, 24. </w:t>
      </w:r>
    </w:p>
    <w:p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Wykonywanie przez Personel </w:t>
      </w:r>
      <w:r w:rsidR="00EA1BD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zgodnych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powszechnie obowiązującymi przepisami prawa obowiązków związanych z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opieką nad Małoletnimi, nie stanowi zachowania niedozwolonego w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pkt 11, 14, 24, 33-34.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Wymogi dotyczące bezpiecznych relacji między </w:t>
      </w:r>
      <w:r w:rsidR="006E440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ałoletnimi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BB7EB4" w:rsidRPr="009D6622" w:rsidRDefault="006E4409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 W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szczególności</w:t>
      </w:r>
      <w:r w:rsidR="00B1072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:</w:t>
      </w:r>
    </w:p>
    <w:p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nie wolno pozostawiać Małoletni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powierzon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opiece bez nadzoru;</w:t>
      </w:r>
    </w:p>
    <w:p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nie wolno tolerować lub pozostawiać bez reakcji niedozwolonych lub niewłaściwych </w:t>
      </w:r>
      <w:proofErr w:type="spellStart"/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Małolet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niego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wobec innych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C7331E" w:rsidRPr="009D6622" w:rsidRDefault="004B556D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winien zachowywać szczególną troskę wobec potrzeb Małoletnich z</w:t>
      </w:r>
      <w:r w:rsidR="00B9635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niepełnosprawnością lub szczególnymi potrzebami edukacyjnymi</w:t>
      </w:r>
      <w:r w:rsidR="00C7331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. </w:t>
      </w:r>
    </w:p>
    <w:p w:rsidR="00B1072F" w:rsidRPr="009D6622" w:rsidRDefault="00B1072F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Małoletni, uczestnicząc w działalności prowadzonej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na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rzecz, powin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ien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:</w:t>
      </w:r>
    </w:p>
    <w:p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zapoznać się w Wersją Skróconą niniejszych Standardów;</w:t>
      </w:r>
    </w:p>
    <w:p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bezwzględnie przestrzegać poleceń 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, o ile są 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zgodne z prawem;</w:t>
      </w:r>
    </w:p>
    <w:p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przestrzegać warunków stawianych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związanych z je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j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działalnością;</w:t>
      </w:r>
    </w:p>
    <w:p w:rsidR="00C7331E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zachowywać kulturę osobistą i przestrzegać zasad współżycia społeczn</w:t>
      </w:r>
      <w:r w:rsidR="00C40DE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go w relacjach z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oraz innymi Małoletnimi.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Zasady korzystania z urządzeń elektronicznych z dostępem do sieci Internet 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ersonel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 oraz </w:t>
      </w:r>
      <w:r w:rsidR="009E51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ałoletnich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, procedury ochrony Małoletnich przed treściami szkodliwymi i zagrożeniami w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 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sieci Internet oraz utrwalonymi w innej formie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BB7EB4" w:rsidRPr="009D6622" w:rsidRDefault="008324AD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Urządzenia elektroniczne z dostępem do sieci Internet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, stanowiące własność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i udostępniane 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lub Małoletnim,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powinny być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wyposażone w 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zabezpieczenia chroniące</w:t>
      </w:r>
      <w:r w:rsidR="00361EB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je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="0040780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przed złośliwym oprogramowaniem</w:t>
      </w:r>
      <w:r w:rsidR="00E24BA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oraz dostępem do treści szkodliwych dla Małoletnich.</w:t>
      </w:r>
    </w:p>
    <w:p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Parafia</w:t>
      </w:r>
      <w:r w:rsidR="00D519AA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zapewnia dostęp do sieci Internet za pośrednictwem operatora oferującego </w:t>
      </w:r>
      <w:r w:rsidR="00BA274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bezpieczny, uwierzytelniany </w:t>
      </w:r>
      <w:r w:rsidR="00BA2740" w:rsidRPr="009D6622">
        <w:rPr>
          <w:rFonts w:ascii="Garamond" w:hAnsi="Garamond" w:cs="Arial"/>
          <w:sz w:val="20"/>
          <w:szCs w:val="20"/>
        </w:rPr>
        <w:t>do niego dostęp.</w:t>
      </w:r>
    </w:p>
    <w:p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Parafia</w:t>
      </w:r>
      <w:r w:rsidR="00A70F5C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 xml:space="preserve"> podejmuje działania zabezpieczające Małole</w:t>
      </w:r>
      <w:r w:rsidR="00A70F5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tnich przed dostępem do treści w sieci Internet, które mogą stanowić zagrożenie dla ich prawidłowego rozwoju.</w:t>
      </w:r>
    </w:p>
    <w:p w:rsidR="001722E6" w:rsidRPr="009D6622" w:rsidRDefault="00A70F5C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Na urządzeniach elektronicznych z dostępem do sieci Internet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stanowiących własność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powinno być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instal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owane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 aktualiz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owane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oprogramowanie zabezpieczające.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zachęca 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oraz Małoletnich, korzystających z prywatnych urządzeń z dostępem do sieci Internet,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do używania ich w sposób bezpieczny i korzystania z narzędzi chroniących przed cyberprzestępczością.</w:t>
      </w:r>
    </w:p>
    <w:p w:rsidR="001722E6" w:rsidRPr="009D6622" w:rsidRDefault="0047167B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Procedura ochrony Małoletnich przed treściami szkodliwymi i zagrożeniami w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sieci Internet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79163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791633" w:rsidRPr="009D6622" w:rsidRDefault="00765BCA" w:rsidP="009D6622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Procedura ochrony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przed treściami szkodliwymi i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zagrożeniami utrwalonymi w formie innej niż w sieci Internet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Zachowania niedozwolone </w:t>
      </w:r>
      <w:r w:rsidR="00806B35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ałoletnich wobec siebie i wobec </w:t>
      </w:r>
      <w:r w:rsidR="00353D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ersonelu </w:t>
      </w:r>
      <w:r w:rsidR="003056F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Parafii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BB7EB4" w:rsidRPr="009D6622" w:rsidRDefault="00D508B6" w:rsidP="009D6622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Małoletni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emu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, w czasie korzystania z działalności organizowanej na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rzecz przez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bezwzględnie zabrania się:</w:t>
      </w:r>
    </w:p>
    <w:p w:rsidR="00BC6307" w:rsidRPr="009D6622" w:rsidRDefault="00BC6307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ł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amania powszechnie obowiązujących przepisów prawa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prawa kanonicznego, niniejszych Standardów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regulaminów korzystania z</w:t>
      </w:r>
      <w:r w:rsidR="007115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przestrzeni, w których realizowana jest działalność na rzecz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oraz innych regulacji wewnętrznych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z którymi Małoletni zosta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ł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zapoznan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y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B57CF2" w:rsidRPr="009D6622" w:rsidRDefault="00B6209A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lastRenderedPageBreak/>
        <w:t>używania ubioru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lub ozdób w sposób mogący 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zagraża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ć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zdrowiu lub życiu Małoletniego lub osób postronnych;</w:t>
      </w:r>
    </w:p>
    <w:p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ubierania się w sposób nieadekwatny do okoliczności,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 tym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:</w:t>
      </w:r>
    </w:p>
    <w:p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wyzywający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polegający na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nadmiern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wyeksponowani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części ciała;</w:t>
      </w:r>
    </w:p>
    <w:p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wskazujący na przynależność do</w:t>
      </w:r>
      <w:r w:rsidR="006F105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grup lub subkultur aprobujących styl życia niezgodny z prawem, nauką Kościoła i zasadami współżycia społecznego lub aprobujący działalność takich grup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posiadania niebezpiecznych lub niezabezpieczonych narzędzi, mogących być źródłem przypadkowego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lub celowego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zranienia;</w:t>
      </w:r>
    </w:p>
    <w:p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pozostawiania mienia prywatnego Małoletniego bez nadzoru;</w:t>
      </w:r>
    </w:p>
    <w:p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palenia tytoniu, papierosów elektronicznych oraz innych substancji o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podobnym charakterze; </w:t>
      </w:r>
    </w:p>
    <w:p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spożywania alkoholu, zażywania substancji psychoaktywnych oraz innych substancji o podobnym charakterze;</w:t>
      </w:r>
    </w:p>
    <w:p w:rsidR="000A13BE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przebywania w stanie nietrzeźwości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lub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odurzenia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niestosowania się do zgodnych z prawem poleceń Personelu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;</w:t>
      </w:r>
    </w:p>
    <w:p w:rsidR="00E51064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rozpowszechniania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wśród innych Małoletnich treści szkodliwych i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narażania ich na inne zagrożenia;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psychomanipulacji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i innych Małoletnich; 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naruszania dobrego imienia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pomawiania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składania fałszywych oskarżeń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przeciwko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</w:rPr>
        <w:t>stalkingu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 (uporczywego nękania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gorszenia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uzależniania emocjonalnego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szantażowania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grożenia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powoływania się na wpływy,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 zastrzeżeniem, że nie dotyczy to odwoływania się do autorytetu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 lub Personelu Archidiecezji Krakowskiej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wymuszania decyzji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na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innym Małoletnim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uwodzenia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izolowania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innego Małoletn</w:t>
      </w:r>
      <w:r w:rsidR="0072795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od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grupy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złego traktowania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ze względu na narodowość, rasę,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tworzenia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innymi Małoletnimi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środowisk o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bezzasadnego obdarowywania upominkami lub środkami materialnymi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namawiania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poniżania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wyśmiewania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nieuzasadnionej krytyki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upokarzania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stawiania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nieuzasadnionego zobowiązywania do zachowania tajemnicy; 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umniejszania autorytetu przełożonych i opiekunów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; 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nierespektowania czasu wolnego i odpoczynku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Parafii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podejmowania kontaktu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lub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innym Małoletnim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wyzywającego wyglądu zewnętrznego lub podejmowania prowokacyjnych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lastRenderedPageBreak/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rozmów oraz podtekstów i żartów o charakterze </w:t>
      </w:r>
      <w:r w:rsidR="00674F5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prezentowania i propagowania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oraz postaw niezgodnych z 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prezentowania i przesyłania materiałów zawierających treści erotyczne, pornografię, sceny przemocy lub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podszywania się pod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, w tym kradzieży tożsamości w rozumieniu art. 190a § 2 k.k.;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śledzenia połączeń internetowych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="00CB1943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lub innego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Małoletn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iego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; </w:t>
      </w:r>
    </w:p>
    <w:p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używania danych kontaktowych osób bez zachowania kościelnych i państwowych 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B96441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łamania tajemnicy korespondencji</w:t>
      </w:r>
      <w:r w:rsidR="00B9644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przekraczania granic intymności fizycznej w postaci podejmowania jakiejkolwiek formy kontaktu cielesnego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lub innym Małoletnim, o ile nie wymaga tego zdrowie i życie osoby, oraz przyjętymi społecznie i przez prawo Kościoła godziwymi moralnie obyczajami; </w:t>
      </w:r>
    </w:p>
    <w:p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stosowania jakiejkolwiek przemocy, kar cielesnych i wrogich gestów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niezgodnego z obowiązującym prawem utrwalania wizerunku osób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;</w:t>
      </w:r>
    </w:p>
    <w:p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umożliwiania oraz zachęcania i dawania przykładu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</w:rPr>
        <w:t xml:space="preserve">higienę osobistą. 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492ED4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22722D" w:rsidRPr="009D6622" w:rsidRDefault="0022722D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Odpowiedzialność 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ego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 za naruszenie Standardów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BB7EB4" w:rsidRPr="009D6622" w:rsidRDefault="003056FD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może, wobec Małoletniego, który naruszył obowiązki wynikające z niniejszych Standardów, zaprzestać prowadzenia działalności na jego rzecz. W takiej sytuacji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,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Parafii</w:t>
      </w:r>
      <w:r w:rsidR="00CB1943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niezależnie od powyższego zobowiązany jest dopełnić również innych obowiązków, wynikających z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regulaminów lub umów dotyczących danej działalności.</w:t>
      </w:r>
    </w:p>
    <w:p w:rsidR="002C574E" w:rsidRPr="009D6622" w:rsidRDefault="00F532D6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zobowiązan</w:t>
      </w:r>
      <w:r w:rsidR="00064AE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jest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współpracować z właściwymi organami państwowymi i kościelnymi.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CB3553" w:rsidRPr="009D6622" w:rsidRDefault="00492ED4" w:rsidP="009D662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CB355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176F5C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844F91" w:rsidRPr="009D6622" w:rsidRDefault="00492ED4" w:rsidP="009D662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844F91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. 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Osoby odpowiedzialne za przyjmowanie zgłoszeń o zdarzeniach zagrażających </w:t>
      </w:r>
      <w:r w:rsidR="001360A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ałoletniemu i udzielanie mu wsparcia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, a także odpowiedzialne za realizację procedur określonych w rozdziałach XIV i XV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Osobą odpowiedzialną za przyjmowanie zgłoszeń, o których mowa w rozdziale XI, udzielanie wsparcia, o którym mowa w rozdziale XII, przyjmowanie zgłoszeń o innych zdarzeniach zagrażających Małoletniemu, a także za realizację procedur określonych w rozdziałach XIV i XV, jest osoba zajmująca stanowisko Delegata do spraw Ochrony Dzieci i Młodzieży w Archidiecezji Krakowskiej. </w:t>
      </w:r>
    </w:p>
    <w:p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lastRenderedPageBreak/>
        <w:t>W razie nieobecności osoby wskazanej w ust. 1, jest ona zastępowania przez osobę zajmującą stanowisko Delegatki do spraw Ochrony Dzieci i Młodzieży w Archidiecezji Krakowskiej.</w:t>
      </w:r>
    </w:p>
    <w:p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Dane kontaktowe osób wskazanych w ust. 1:</w:t>
      </w:r>
    </w:p>
    <w:p w:rsidR="007C0E30" w:rsidRPr="009D6622" w:rsidRDefault="009F6A68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</w:rPr>
          <w:t>delegat.ochronadziecka@diecezja.pl</w:t>
        </w:r>
      </w:hyperlink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, telefon: 724 150 800;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ab/>
      </w:r>
    </w:p>
    <w:p w:rsidR="001360A9" w:rsidRPr="009D6622" w:rsidRDefault="009F6A68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10" w:history="1">
        <w:r w:rsidR="007C0E30" w:rsidRPr="009D6622">
          <w:rPr>
            <w:rStyle w:val="Hipercze"/>
            <w:rFonts w:ascii="Garamond" w:eastAsia="Times New Roman" w:hAnsi="Garamond" w:cs="Arial"/>
            <w:kern w:val="0"/>
            <w:sz w:val="20"/>
            <w:szCs w:val="20"/>
            <w:lang w:eastAsia="pl-PL"/>
          </w:rPr>
          <w:t>delegatka.ochronadziecka@diecezja.pl</w:t>
        </w:r>
      </w:hyperlink>
      <w:r w:rsidR="007C0E3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</w:rPr>
        <w:t>, telefon: 512 339 339</w:t>
      </w:r>
      <w:r w:rsidR="00421D0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ab/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9A696A" w:rsidRPr="009D6622" w:rsidRDefault="00492ED4" w:rsidP="009D662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BB7EB4" w:rsidRPr="009D6622" w:rsidRDefault="00492ED4" w:rsidP="009D662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. 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Sposób dokumentowania i zasady przechowywania ujawnionych lub zgłoszonych incydentów lub zdarzeń zagrażających dobru </w:t>
      </w:r>
      <w:r w:rsidR="00421D0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ałoletniego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Osoba wskazana w rozdziale XIII gromadzi i przechowuje dokumentację związaną z danym przypadkiem krzywdzenia i realizacją planu wsparcia w czasie jego realizacji. Po zakończeniu realizacji wsparcia, dokumentacja jest przekazywana do Kancelarii Kurii Metropolitalnej (ul. Franciszkańska 3 w Krakowie) i wraz ze wszystkimi dokumentami dotyczącymi sprawy tam przechowywana z upoważnienia Parafii. Dokumentacja przechowywania jest w postaci papierowej i obejmuje w szczególności: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Zawiadomienie, o którym mowa rozdziale XI;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Informację o kwalifikacji zdarzenia, o której mowa w rozdziale XII ust. 1;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Plan wsparcia, o którym mowa w rozdziale XII ust. 2;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Kopię zawiadomienia, o którym mowa w rozdziale XII ust. 3;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Informację o realizacji planu, o którym mowa w rozdziale XII ust. 2;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Kopie zawiadomień wraz z dowodami złożenia, kierowanych do organów i sądów, o których mowa w rozdziałach XIV i XV;</w:t>
      </w:r>
    </w:p>
    <w:p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Wszelką korespondencję z rodzicami lub opiekunami Małoletniego, związaną z danym przypadkiem krzywdzenia.</w:t>
      </w:r>
    </w:p>
    <w:p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Postanowienia ust. 1 stosuje się odpowiednio do gromadzenia i przechowywania dokumentacji związanej z innymi incydentami lub zdarzeniami zagrażającymi dobru Małoletniego.</w:t>
      </w:r>
    </w:p>
    <w:p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Parafia ma obowiązek przechowywania dokumentacji wskazanej w ust. 1 i 2 pod wskazanym adresem, zgodnie z obowiązującymi przepisami prawa państwowego i kanonicznego. 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77711A" w:rsidRPr="009D6622" w:rsidRDefault="00492ED4" w:rsidP="009D662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3D163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EF1E93" w:rsidRPr="009D6622" w:rsidRDefault="00EF1E93" w:rsidP="009D662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</w:p>
    <w:p w:rsidR="00EF1E93" w:rsidRPr="009D6622" w:rsidRDefault="00EF1E93" w:rsidP="009D6622">
      <w:pPr>
        <w:pStyle w:val="Akapitzlist"/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</w:p>
    <w:p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(…)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F27EFD" w:rsidRPr="009D6622" w:rsidRDefault="00EF1E93" w:rsidP="009D662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F27E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Zasady i sposób udostępniania rodzicom lub opiekunom prawnym lub faktycznym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oraz 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M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ałoletnim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, a także Personelowi </w:t>
      </w:r>
      <w:r w:rsidR="008B5D0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Parafii</w:t>
      </w:r>
      <w:r w:rsidR="00CB1943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S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tandardów do zaznajomienia się z nimi i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 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ich stosowania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 xml:space="preserve">; wersja skrócona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S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  <w:t>tandardów.</w:t>
      </w:r>
    </w:p>
    <w:p w:rsidR="00354D82" w:rsidRPr="009D6622" w:rsidRDefault="00354D82" w:rsidP="009D6622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</w:rPr>
      </w:pPr>
    </w:p>
    <w:p w:rsidR="00354D82" w:rsidRPr="009D6622" w:rsidRDefault="005E4934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Niniejsze Standardy udostępnianie są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 wersji pełnej na stronie internetowej: </w:t>
      </w:r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parafiamurzasichle.pl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oraz w wersji papierowej, w</w:t>
      </w:r>
      <w:r w:rsidR="00535AE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Kancelarii Parafialnej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budynku pod adresem: </w:t>
      </w:r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Murzasichle ul. </w:t>
      </w:r>
      <w:proofErr w:type="spellStart"/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Sądelska</w:t>
      </w:r>
      <w:proofErr w:type="spellEnd"/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60</w:t>
      </w:r>
      <w:r w:rsid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.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Informację w</w:t>
      </w:r>
      <w:r w:rsidR="005563E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tym zakresie (przez podanie odnośnika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lub zamieszczenie stosownej klauzuli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) zamieszcza się również we wszelkich ogłoszeniach o konkretnych przedsięwzięciach, realizowanych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na rzecz Małoletnich, formularzach zgłoszeniowych, regulaminach, umowach itp.</w:t>
      </w:r>
    </w:p>
    <w:p w:rsidR="0077711A" w:rsidRPr="009D6622" w:rsidRDefault="000C6102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Wersja skrócona Standardów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stanowi Załącznik nr 1 do niniejszych Standardów.</w:t>
      </w:r>
    </w:p>
    <w:p w:rsidR="005123C6" w:rsidRPr="009D6622" w:rsidRDefault="0077711A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Wersja skrócona Standardów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udostępniana jest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Parafię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na stronie internetowej: </w:t>
      </w:r>
      <w:r w:rsidR="00D7020D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parafiamurzasichle.pl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oraz w wersji papierowej, we wszystkich lokalach, gdzie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prowadzi działalność na rzecz Małoletnich w rozumieniu Ustawy.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 xml:space="preserve"> może również przekazywać wydruki wersji skróconej Standardów Małoletnim oraz ich rodzicom lub opiekunom prawnym i innym osobom w</w:t>
      </w:r>
      <w:r w:rsidR="007C0E3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 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zależności od zgłoszonych lub powstałych potrzeb.</w:t>
      </w:r>
    </w:p>
    <w:p w:rsidR="000C6102" w:rsidRPr="009D6622" w:rsidRDefault="00EF1E93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(…)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</w:rPr>
        <w:t>.</w:t>
      </w:r>
    </w:p>
    <w:p w:rsidR="00020997" w:rsidRPr="009D6622" w:rsidRDefault="00020997" w:rsidP="009D6622">
      <w:pPr>
        <w:spacing w:line="276" w:lineRule="auto"/>
        <w:rPr>
          <w:rFonts w:ascii="Garamond" w:hAnsi="Garamond" w:cs="Arial"/>
          <w:sz w:val="20"/>
          <w:szCs w:val="20"/>
        </w:rPr>
      </w:pPr>
    </w:p>
    <w:sectPr w:rsidR="00020997" w:rsidRPr="009D6622" w:rsidSect="00A16D0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68" w:rsidRDefault="009F6A68" w:rsidP="003C1775">
      <w:r>
        <w:separator/>
      </w:r>
    </w:p>
  </w:endnote>
  <w:endnote w:type="continuationSeparator" w:id="0">
    <w:p w:rsidR="009F6A68" w:rsidRDefault="009F6A68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73378" w:rsidRDefault="00E46CA7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7337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73378" w:rsidRDefault="00E46CA7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7337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A2BE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68" w:rsidRDefault="009F6A68" w:rsidP="003C1775">
      <w:r>
        <w:separator/>
      </w:r>
    </w:p>
  </w:footnote>
  <w:footnote w:type="continuationSeparator" w:id="0">
    <w:p w:rsidR="009F6A68" w:rsidRDefault="009F6A68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1"/>
  </w:num>
  <w:num w:numId="5">
    <w:abstractNumId w:val="13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34"/>
  </w:num>
  <w:num w:numId="13">
    <w:abstractNumId w:val="23"/>
  </w:num>
  <w:num w:numId="14">
    <w:abstractNumId w:val="26"/>
  </w:num>
  <w:num w:numId="15">
    <w:abstractNumId w:val="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27"/>
  </w:num>
  <w:num w:numId="21">
    <w:abstractNumId w:val="24"/>
  </w:num>
  <w:num w:numId="22">
    <w:abstractNumId w:val="25"/>
  </w:num>
  <w:num w:numId="23">
    <w:abstractNumId w:val="11"/>
  </w:num>
  <w:num w:numId="24">
    <w:abstractNumId w:val="30"/>
  </w:num>
  <w:num w:numId="25">
    <w:abstractNumId w:val="1"/>
  </w:num>
  <w:num w:numId="26">
    <w:abstractNumId w:val="17"/>
  </w:num>
  <w:num w:numId="27">
    <w:abstractNumId w:val="29"/>
  </w:num>
  <w:num w:numId="28">
    <w:abstractNumId w:val="33"/>
  </w:num>
  <w:num w:numId="29">
    <w:abstractNumId w:val="4"/>
  </w:num>
  <w:num w:numId="30">
    <w:abstractNumId w:val="8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95C9D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510F"/>
    <w:rsid w:val="0058719E"/>
    <w:rsid w:val="00587875"/>
    <w:rsid w:val="005932F7"/>
    <w:rsid w:val="005B5632"/>
    <w:rsid w:val="005C7799"/>
    <w:rsid w:val="005D1931"/>
    <w:rsid w:val="005D50E0"/>
    <w:rsid w:val="005D62F7"/>
    <w:rsid w:val="005D7F9A"/>
    <w:rsid w:val="005E4934"/>
    <w:rsid w:val="005F3068"/>
    <w:rsid w:val="005F6A5E"/>
    <w:rsid w:val="0060772D"/>
    <w:rsid w:val="00617645"/>
    <w:rsid w:val="006374B1"/>
    <w:rsid w:val="00642594"/>
    <w:rsid w:val="00642B7F"/>
    <w:rsid w:val="00644986"/>
    <w:rsid w:val="00647325"/>
    <w:rsid w:val="00670B9C"/>
    <w:rsid w:val="00671F6B"/>
    <w:rsid w:val="00674F5C"/>
    <w:rsid w:val="00684198"/>
    <w:rsid w:val="006A0954"/>
    <w:rsid w:val="006A2BEE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6F2834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92B2E"/>
    <w:rsid w:val="0079467B"/>
    <w:rsid w:val="007B7D01"/>
    <w:rsid w:val="007C0E30"/>
    <w:rsid w:val="007C5D5F"/>
    <w:rsid w:val="007D1DA3"/>
    <w:rsid w:val="007D79A4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1999"/>
    <w:rsid w:val="0088526C"/>
    <w:rsid w:val="00893818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D6622"/>
    <w:rsid w:val="009E13D1"/>
    <w:rsid w:val="009E1BA6"/>
    <w:rsid w:val="009E515E"/>
    <w:rsid w:val="009F2406"/>
    <w:rsid w:val="009F6A68"/>
    <w:rsid w:val="00A07E41"/>
    <w:rsid w:val="00A11F37"/>
    <w:rsid w:val="00A16D08"/>
    <w:rsid w:val="00A27D21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203F0"/>
    <w:rsid w:val="00B402CA"/>
    <w:rsid w:val="00B5525E"/>
    <w:rsid w:val="00B55F1B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C06DAC"/>
    <w:rsid w:val="00C37EE1"/>
    <w:rsid w:val="00C40DEB"/>
    <w:rsid w:val="00C7331E"/>
    <w:rsid w:val="00C9780B"/>
    <w:rsid w:val="00CA266A"/>
    <w:rsid w:val="00CB1371"/>
    <w:rsid w:val="00CB1943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45301"/>
    <w:rsid w:val="00D508B6"/>
    <w:rsid w:val="00D519AA"/>
    <w:rsid w:val="00D7020D"/>
    <w:rsid w:val="00D73481"/>
    <w:rsid w:val="00D84952"/>
    <w:rsid w:val="00D87C0C"/>
    <w:rsid w:val="00D960B1"/>
    <w:rsid w:val="00DB2711"/>
    <w:rsid w:val="00DC5042"/>
    <w:rsid w:val="00DE2A43"/>
    <w:rsid w:val="00E23F19"/>
    <w:rsid w:val="00E24BA1"/>
    <w:rsid w:val="00E3190A"/>
    <w:rsid w:val="00E378F9"/>
    <w:rsid w:val="00E46CA7"/>
    <w:rsid w:val="00E51064"/>
    <w:rsid w:val="00E61089"/>
    <w:rsid w:val="00E6605D"/>
    <w:rsid w:val="00E75457"/>
    <w:rsid w:val="00E80B4A"/>
    <w:rsid w:val="00E87869"/>
    <w:rsid w:val="00EA1BDE"/>
    <w:rsid w:val="00EB5859"/>
    <w:rsid w:val="00EC375D"/>
    <w:rsid w:val="00EE2F89"/>
    <w:rsid w:val="00EF1E93"/>
    <w:rsid w:val="00F04645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08"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08"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legatka.ochronadziecka@diecez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legat.ochronadziecka@diecezj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765ED7-34FE-429A-A057-233E8011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3632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Pyzik</dc:creator>
  <cp:lastModifiedBy>LENOVO PC</cp:lastModifiedBy>
  <cp:revision>2</cp:revision>
  <cp:lastPrinted>2024-08-08T09:33:00Z</cp:lastPrinted>
  <dcterms:created xsi:type="dcterms:W3CDTF">2024-08-12T16:07:00Z</dcterms:created>
  <dcterms:modified xsi:type="dcterms:W3CDTF">2024-08-12T16:07:00Z</dcterms:modified>
</cp:coreProperties>
</file>